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8E" w:rsidRPr="005A4C2B" w:rsidRDefault="00BE028E" w:rsidP="00BE028E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bCs/>
          <w:sz w:val="21"/>
          <w:szCs w:val="21"/>
        </w:rPr>
        <w:t>S</w:t>
      </w:r>
      <w:r w:rsidRPr="005A4C2B">
        <w:rPr>
          <w:rFonts w:ascii="Corbel" w:hAnsi="Corbel" w:cs="Corbel"/>
          <w:b/>
          <w:smallCaps/>
          <w:sz w:val="21"/>
          <w:szCs w:val="21"/>
        </w:rPr>
        <w:t>YLABUS</w:t>
      </w:r>
    </w:p>
    <w:p w:rsidR="00BE028E" w:rsidRPr="005A4C2B" w:rsidRDefault="00BE028E" w:rsidP="00BE028E">
      <w:pPr>
        <w:spacing w:after="0" w:line="240" w:lineRule="auto"/>
        <w:jc w:val="center"/>
        <w:rPr>
          <w:rFonts w:ascii="Corbel" w:hAnsi="Corbel" w:cs="Corbel"/>
          <w:i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BE028E" w:rsidRPr="005A4C2B" w:rsidRDefault="00BE028E" w:rsidP="00BE028E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406" w:type="dxa"/>
        <w:tblInd w:w="-84" w:type="dxa"/>
        <w:tblLayout w:type="fixed"/>
        <w:tblLook w:val="0000"/>
      </w:tblPr>
      <w:tblGrid>
        <w:gridCol w:w="2694"/>
        <w:gridCol w:w="6712"/>
      </w:tblGrid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Metody oceny zdolności kredytowej przedsiębiorstwa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/C.7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 i Rachunkowości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stopień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II/3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prof.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dr  hab. Jerzy Kitowsk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>i</w:t>
            </w:r>
          </w:p>
        </w:tc>
      </w:tr>
      <w:tr w:rsidR="00BE028E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prof.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dr  hab. Jerzy Kitowsk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>i</w:t>
            </w:r>
          </w:p>
        </w:tc>
      </w:tr>
    </w:tbl>
    <w:p w:rsidR="00BE028E" w:rsidRPr="005A4C2B" w:rsidRDefault="00BE028E" w:rsidP="00BE028E">
      <w:pPr>
        <w:pStyle w:val="Podpunkty"/>
        <w:spacing w:after="280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BE028E" w:rsidRPr="005A4C2B" w:rsidRDefault="00BE028E" w:rsidP="00BE028E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372" w:type="dxa"/>
        <w:tblInd w:w="-5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170"/>
      </w:tblGrid>
      <w:tr w:rsidR="00BE028E" w:rsidRPr="005A4C2B" w:rsidTr="008121B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BE028E" w:rsidRPr="005A4C2B" w:rsidRDefault="00BE028E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BE028E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</w:tbl>
    <w:p w:rsidR="00BE028E" w:rsidRPr="005A4C2B" w:rsidRDefault="00BE028E" w:rsidP="00BE028E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BE028E" w:rsidRPr="005A4C2B" w:rsidRDefault="00BE028E" w:rsidP="00BE028E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BE028E" w:rsidRPr="005A4C2B" w:rsidRDefault="00BE028E" w:rsidP="00BE028E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Layout w:type="fixed"/>
        <w:tblLook w:val="0000"/>
      </w:tblPr>
      <w:tblGrid>
        <w:gridCol w:w="814"/>
        <w:gridCol w:w="8400"/>
      </w:tblGrid>
      <w:tr w:rsidR="00BE028E" w:rsidRPr="005A4C2B" w:rsidTr="008121B6">
        <w:trPr>
          <w:trHeight w:val="50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 i metodą  oraz narzędziami analizy ekonomiczno-finansowej.</w:t>
            </w:r>
          </w:p>
        </w:tc>
      </w:tr>
      <w:tr w:rsidR="00BE028E" w:rsidRPr="005A4C2B" w:rsidTr="008121B6">
        <w:trPr>
          <w:trHeight w:val="76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BE028E" w:rsidRPr="005A4C2B" w:rsidTr="008121B6">
        <w:trPr>
          <w:trHeight w:val="76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BE028E" w:rsidRPr="005A4C2B" w:rsidTr="008121B6">
        <w:trPr>
          <w:trHeight w:val="50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BE028E" w:rsidRPr="005A4C2B" w:rsidRDefault="00BE028E" w:rsidP="00BE028E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9214" w:type="dxa"/>
        <w:tblInd w:w="108" w:type="dxa"/>
        <w:tblLayout w:type="fixed"/>
        <w:tblLook w:val="0000"/>
      </w:tblPr>
      <w:tblGrid>
        <w:gridCol w:w="1701"/>
        <w:gridCol w:w="6096"/>
        <w:gridCol w:w="1417"/>
      </w:tblGrid>
      <w:tr w:rsidR="00BE028E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BE028E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spacing w:after="0" w:line="240" w:lineRule="auto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eastAsia="Times New Roman" w:hAnsi="Corbel" w:cs="Corbel"/>
                <w:sz w:val="21"/>
                <w:szCs w:val="21"/>
              </w:rPr>
              <w:t>Charakteryzuje podstawowe kategorie finansów, problemy z zakresu analizy finansowej, narzędzia analizy finansowej wykorzystywane w ocenie przedsiębiorstwa. Interpretuje  wzajemne powiązania i zależności pomiędzy zjawiskami finansowymi zachodzącymi w przedsiębiorstwie, konsekwencje podejmowanych decyzji.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K_W07</w:t>
            </w:r>
          </w:p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K_W08</w:t>
            </w:r>
          </w:p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K_W09</w:t>
            </w:r>
          </w:p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</w:p>
        </w:tc>
      </w:tr>
      <w:tr w:rsidR="00BE028E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K_U03</w:t>
            </w:r>
          </w:p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K_U06</w:t>
            </w:r>
          </w:p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K_U07</w:t>
            </w:r>
          </w:p>
        </w:tc>
      </w:tr>
      <w:tr w:rsidR="00BE028E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K_K01</w:t>
            </w:r>
          </w:p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K_K02</w:t>
            </w:r>
          </w:p>
          <w:p w:rsidR="00BE028E" w:rsidRPr="005A4C2B" w:rsidRDefault="00BE028E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K_K04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BE028E" w:rsidRPr="005A4C2B" w:rsidRDefault="00BE028E" w:rsidP="00BE028E">
      <w:pPr>
        <w:pStyle w:val="Akapitzlist"/>
        <w:spacing w:after="0"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sz w:val="21"/>
          <w:szCs w:val="21"/>
        </w:rPr>
        <w:t>wypełnia koordynator)</w:t>
      </w:r>
    </w:p>
    <w:p w:rsidR="00BE028E" w:rsidRPr="005A4C2B" w:rsidRDefault="00BE028E" w:rsidP="00BE028E">
      <w:pPr>
        <w:pStyle w:val="Akapitzlist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Layout w:type="fixed"/>
        <w:tblLook w:val="0000"/>
      </w:tblPr>
      <w:tblGrid>
        <w:gridCol w:w="9214"/>
      </w:tblGrid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Klasyfikacja syntetycznych metod oceny zdolności kredytowej przedsiębiorstwa.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skwantyfikowana oceny zdolności kredytowej przedsiębiorstwa.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– na przykładzie metody Banku PKO BP.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– na przykładzie metody Banku PKO BP – wariant dla spółdzielni mieszkaniowej.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Metoda oceny zdolności kredytowej -na przykładzie Banku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PeKaO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S.A.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 – na przykładzie metody Banku Ochrony Środowiska S.A.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oceny zdolności kredytowej – na przykładzie metody Podkarpackiego Banku Spółdzielczego.</w:t>
            </w:r>
          </w:p>
        </w:tc>
      </w:tr>
    </w:tbl>
    <w:p w:rsidR="00BE028E" w:rsidRPr="005A4C2B" w:rsidRDefault="00BE028E" w:rsidP="00BE028E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BE028E" w:rsidRPr="005A4C2B" w:rsidRDefault="00BE028E" w:rsidP="00BE028E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Layout w:type="fixed"/>
        <w:tblLook w:val="0000"/>
      </w:tblPr>
      <w:tblGrid>
        <w:gridCol w:w="9214"/>
      </w:tblGrid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skwantyfikowanej oceny zdolności kredytowej przedsiębiorstwa.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– na przykładzie metody Banku PKO BP.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– na przykładzie metody Banku PKO BP – wariant dla spółdzielni mieszkaniowej.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Zastosowanie metody oceny zdolności kredytowej -na przykładzie Banku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PeKaO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S.A.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 – na przykładzie metody Banku Ochrony Środowiska S.A.</w:t>
            </w:r>
          </w:p>
        </w:tc>
      </w:tr>
      <w:tr w:rsidR="00BE028E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oceny zdolności kredytowej – na przykładzie metody Podkarpackiego Banku Spółdzielczego.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</w:t>
      </w: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Wykład z prezentacją multimedialną.</w:t>
      </w:r>
    </w:p>
    <w:p w:rsidR="00BE028E" w:rsidRPr="005A4C2B" w:rsidRDefault="00BE028E" w:rsidP="00BE028E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Ćwiczenia: analiza i interpretacja dokumentów finansowych, rozwiązywanie zadań i praca w grupach.</w:t>
      </w:r>
    </w:p>
    <w:p w:rsidR="00BE028E" w:rsidRPr="005A4C2B" w:rsidRDefault="00BE028E" w:rsidP="00BE028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lastRenderedPageBreak/>
        <w:t xml:space="preserve">4. METODY I KRYTERIA OCENY </w:t>
      </w:r>
    </w:p>
    <w:p w:rsidR="00BE028E" w:rsidRPr="005A4C2B" w:rsidRDefault="00BE028E" w:rsidP="00BE028E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8959" w:type="dxa"/>
        <w:tblInd w:w="108" w:type="dxa"/>
        <w:tblLayout w:type="fixed"/>
        <w:tblLook w:val="0000"/>
      </w:tblPr>
      <w:tblGrid>
        <w:gridCol w:w="1843"/>
        <w:gridCol w:w="5670"/>
        <w:gridCol w:w="1446"/>
      </w:tblGrid>
      <w:tr w:rsidR="00BE028E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BE028E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E028E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BE028E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p w:rsidR="00BE028E" w:rsidRPr="005A4C2B" w:rsidRDefault="00BE028E" w:rsidP="00BE028E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tbl>
      <w:tblPr>
        <w:tblW w:w="8959" w:type="dxa"/>
        <w:tblInd w:w="108" w:type="dxa"/>
        <w:tblLayout w:type="fixed"/>
        <w:tblLook w:val="0000"/>
      </w:tblPr>
      <w:tblGrid>
        <w:gridCol w:w="8959"/>
      </w:tblGrid>
      <w:tr w:rsidR="00BE028E" w:rsidRPr="005A4C2B" w:rsidTr="008121B6"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BE028E" w:rsidRPr="005A4C2B" w:rsidRDefault="00BE028E" w:rsidP="00BE028E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 kolokwium,</w:t>
            </w:r>
          </w:p>
          <w:p w:rsidR="00BE028E" w:rsidRPr="005A4C2B" w:rsidRDefault="00BE028E" w:rsidP="00BE028E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 praca zespołowa,</w:t>
            </w:r>
          </w:p>
          <w:p w:rsidR="00BE028E" w:rsidRPr="005A4C2B" w:rsidRDefault="00BE028E" w:rsidP="00BE028E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BE028E" w:rsidRPr="005A4C2B" w:rsidRDefault="00BE028E" w:rsidP="00BE028E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BE028E" w:rsidRPr="005A4C2B" w:rsidRDefault="00BE028E" w:rsidP="00BE028E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8959" w:type="dxa"/>
        <w:tblInd w:w="108" w:type="dxa"/>
        <w:tblLayout w:type="fixed"/>
        <w:tblLook w:val="0000"/>
      </w:tblPr>
      <w:tblGrid>
        <w:gridCol w:w="4962"/>
        <w:gridCol w:w="3997"/>
      </w:tblGrid>
      <w:tr w:rsidR="00BE028E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BE028E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</w:tr>
      <w:tr w:rsidR="00BE028E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BE028E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76</w:t>
            </w:r>
          </w:p>
        </w:tc>
      </w:tr>
      <w:tr w:rsidR="00BE028E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100</w:t>
            </w:r>
          </w:p>
        </w:tc>
      </w:tr>
      <w:tr w:rsidR="00BE028E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4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BE028E" w:rsidRPr="005A4C2B" w:rsidRDefault="00BE028E" w:rsidP="00BE028E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4867" w:type="pct"/>
        <w:tblLook w:val="0000"/>
      </w:tblPr>
      <w:tblGrid>
        <w:gridCol w:w="4325"/>
        <w:gridCol w:w="4716"/>
      </w:tblGrid>
      <w:tr w:rsidR="00BE028E" w:rsidRPr="005A4C2B" w:rsidTr="008121B6">
        <w:trPr>
          <w:trHeight w:val="397"/>
        </w:trPr>
        <w:tc>
          <w:tcPr>
            <w:tcW w:w="2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BE028E" w:rsidRPr="005A4C2B" w:rsidTr="008121B6">
        <w:trPr>
          <w:trHeight w:val="397"/>
        </w:trPr>
        <w:tc>
          <w:tcPr>
            <w:tcW w:w="2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BE028E" w:rsidRPr="005A4C2B" w:rsidRDefault="00BE028E" w:rsidP="00BE028E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4867" w:type="pct"/>
        <w:tblLook w:val="0000"/>
      </w:tblPr>
      <w:tblGrid>
        <w:gridCol w:w="9041"/>
      </w:tblGrid>
      <w:tr w:rsidR="00BE028E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BE028E" w:rsidRPr="005A4C2B" w:rsidRDefault="00BE028E" w:rsidP="00BE028E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Capiga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M., Działalność kredytowa monetarnych instytucji finansowych,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Warszawa 2006.</w:t>
            </w:r>
          </w:p>
          <w:p w:rsidR="00BE028E" w:rsidRPr="005A4C2B" w:rsidRDefault="00BE028E" w:rsidP="00BE028E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318" w:hanging="284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Ryżewska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S., Bankowa analiza przedsiębiorstwa na potrzeby oceny ryzyka kredytowego, Wyd. Bankowy Ośrodek Doradztwa i Edukacji,  Poznań 2009.</w:t>
            </w:r>
          </w:p>
        </w:tc>
      </w:tr>
      <w:tr w:rsidR="00BE028E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E" w:rsidRPr="005A4C2B" w:rsidRDefault="00BE028E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BE028E" w:rsidRPr="005A4C2B" w:rsidRDefault="00BE028E" w:rsidP="00BE028E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Nowak M., Ocena zdolności kredytowej i ryzyka kredytowego,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BODiE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Poznań 2002.</w:t>
            </w:r>
          </w:p>
          <w:p w:rsidR="00BE028E" w:rsidRPr="005A4C2B" w:rsidRDefault="00BE028E" w:rsidP="00BE028E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.Ocena kondycji finansowej przedsiębiorstwa,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  <w:p w:rsidR="00BE028E" w:rsidRPr="005A4C2B" w:rsidRDefault="00BE028E" w:rsidP="00BE028E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18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Zaleska M., Ocena kondycji finansowej przedsiębiorstwa przez analityka bankowego, Oficyna Wydawnicza SGH, Warszawa 2012.</w:t>
            </w:r>
          </w:p>
        </w:tc>
      </w:tr>
    </w:tbl>
    <w:p w:rsidR="00BE028E" w:rsidRPr="005A4C2B" w:rsidRDefault="00BE028E" w:rsidP="00BE028E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2F520752"/>
    <w:multiLevelType w:val="hybridMultilevel"/>
    <w:tmpl w:val="0CA09E0C"/>
    <w:name w:val="WW8Num123"/>
    <w:lvl w:ilvl="0" w:tplc="1D10357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919D7"/>
    <w:multiLevelType w:val="hybridMultilevel"/>
    <w:tmpl w:val="E5E2BF5C"/>
    <w:name w:val="WW8Num322"/>
    <w:lvl w:ilvl="0" w:tplc="9E36F4B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147D7"/>
    <w:multiLevelType w:val="hybridMultilevel"/>
    <w:tmpl w:val="A2B6BCCA"/>
    <w:name w:val="WW8Num223"/>
    <w:lvl w:ilvl="0" w:tplc="3A08BE28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028E"/>
    <w:rsid w:val="0098137D"/>
    <w:rsid w:val="00BE0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2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28E"/>
    <w:pPr>
      <w:ind w:left="720"/>
      <w:contextualSpacing/>
    </w:pPr>
  </w:style>
  <w:style w:type="paragraph" w:customStyle="1" w:styleId="Default">
    <w:name w:val="Default"/>
    <w:uiPriority w:val="99"/>
    <w:rsid w:val="00BE028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BE028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0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02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0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0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028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0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E02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E028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2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2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982</Words>
  <Characters>5896</Characters>
  <Application>Microsoft Office Word</Application>
  <DocSecurity>0</DocSecurity>
  <Lines>49</Lines>
  <Paragraphs>13</Paragraphs>
  <ScaleCrop>false</ScaleCrop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2019-02-03T20:46:00Z</dcterms:created>
  <dcterms:modified xsi:type="dcterms:W3CDTF">2019-02-03T20:47:00Z</dcterms:modified>
</cp:coreProperties>
</file>